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AB" w:rsidRPr="00170BEF" w:rsidRDefault="000E37AB" w:rsidP="000E37AB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2011</w:t>
      </w:r>
    </w:p>
    <w:p w:rsidR="000E37AB" w:rsidRPr="00170BEF" w:rsidRDefault="000E37AB" w:rsidP="000E37A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EF6CFB" w:rsidRDefault="000E37AB" w:rsidP="000E37AB"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 Organización y participación en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el 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II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osta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ica 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U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na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vision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integral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”. San José, 23 y 24 de febrero del 2011.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  <w:t>Organización y participación en la conferencia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olución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fectiva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onflictos en materia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onstrucción y proyectos de infraestructura”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Colegio Federado de Ingenieros y Arquitectos. Co-patrocinada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con  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Chadbourne</w:t>
      </w:r>
      <w:proofErr w:type="spellEnd"/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&amp;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Parke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San José, 12 de abril del 2011.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Participación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V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atinoamericano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nternacional,</w:t>
      </w:r>
      <w:proofErr w:type="gram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 Lima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. Perú. 27 AL 29</w:t>
      </w:r>
      <w:proofErr w:type="gram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 de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abril del 2011.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Organización y p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articipación en la conferencia 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nálisis de la ley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nternacional”.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Colegio de Abogados. San José, 30 de mayo del 2011.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el 2011 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ummer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ession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nternational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rbitration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 sobre Arbitraje Comercial Internacional, American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University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, Washington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College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Law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. Washington D.C.,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United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States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America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Junio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2011.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Participación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VI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lub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spañol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“El arbitraje en un mundo global”. Madrid, España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del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19 al 21 de junio del 2011.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br/>
      </w: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Participación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IX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nual de la ICC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mérica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atina: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 “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La Perspectiva de la ICC”. Miami, Florida, del 6 al 8 noviembre</w:t>
      </w:r>
      <w:bookmarkStart w:id="0" w:name="_GoBack"/>
      <w:bookmarkEnd w:id="0"/>
    </w:p>
    <w:sectPr w:rsidR="00EF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AB"/>
    <w:rsid w:val="000E37AB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1AF0-B57B-492D-85BE-C29D178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AB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2018-04-18T17:32:00Z</dcterms:created>
  <dcterms:modified xsi:type="dcterms:W3CDTF">2018-04-18T17:32:00Z</dcterms:modified>
</cp:coreProperties>
</file>